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2B6CA1" w:rsidRDefault="006C382B">
      <w:pPr>
        <w:spacing w:after="0"/>
        <w:rPr>
          <w:rFonts w:ascii="Arial Narrow" w:hAnsi="Arial Narrow" w:cs="Arial"/>
          <w:color w:val="FF0000"/>
        </w:rPr>
      </w:pPr>
      <w:r w:rsidRPr="002B6CA1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60DB1" w:rsidRDefault="00460DB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460DB1" w:rsidRDefault="00460DB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460DB1" w:rsidRDefault="00460DB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460DB1" w:rsidRDefault="00460DB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460DB1" w:rsidRDefault="00460DB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460DB1" w:rsidRDefault="00460DB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2B6CA1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2B6CA1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2B6CA1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E124C3" w:rsidRPr="002B6CA1">
        <w:tc>
          <w:tcPr>
            <w:tcW w:w="422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B6CA1" w:rsidRDefault="005B1B8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B6CA1" w:rsidRDefault="005F238F" w:rsidP="00944D80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b/>
                <w:sz w:val="24"/>
                <w:szCs w:val="24"/>
              </w:rPr>
              <w:t>Sekretaris</w:t>
            </w:r>
            <w:proofErr w:type="spellEnd"/>
            <w:r w:rsidRPr="002B6CA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E124C3" w:rsidRPr="002B6CA1">
        <w:tc>
          <w:tcPr>
            <w:tcW w:w="422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B6CA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B6CA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E124C3" w:rsidRPr="002B6CA1">
        <w:tc>
          <w:tcPr>
            <w:tcW w:w="422" w:type="dxa"/>
          </w:tcPr>
          <w:p w:rsidR="008B010A" w:rsidRPr="002B6CA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B6CA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B6CA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2B6CA1">
        <w:tc>
          <w:tcPr>
            <w:tcW w:w="422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B6CA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B6CA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2B6CA1">
        <w:tc>
          <w:tcPr>
            <w:tcW w:w="422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B6CA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B6CA1" w:rsidRDefault="005F238F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B1B8F" w:rsidRPr="002B6CA1" w:rsidTr="005B1B8F">
        <w:trPr>
          <w:trHeight w:val="1422"/>
        </w:trPr>
        <w:tc>
          <w:tcPr>
            <w:tcW w:w="422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7A3F36" w:rsidRPr="002B6CA1" w:rsidRDefault="007A3F36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  <w:p w:rsidR="00A078B4" w:rsidRPr="002B6CA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B6CA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2B6CA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2B6CA1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A3F36" w:rsidRDefault="007A3F3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233B2A" w:rsidRPr="002B6CA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B6CA1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B6CA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B6CA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233B2A" w:rsidRPr="002B6CA1" w:rsidRDefault="005F238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="007A3F3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7A3F36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7A3F3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7A3F3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7A3F3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7A3F3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7A3F3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7A3F3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233B2A" w:rsidRPr="002B6CA1" w:rsidRDefault="00A078B4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2B6CA1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7239D4" w:rsidRPr="007239D4" w:rsidRDefault="007239D4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-</w:t>
            </w:r>
          </w:p>
        </w:tc>
      </w:tr>
    </w:tbl>
    <w:p w:rsidR="008B010A" w:rsidRPr="002B6CA1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E124C3" w:rsidRPr="002B6CA1" w:rsidTr="00F35DD5">
        <w:tc>
          <w:tcPr>
            <w:tcW w:w="423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2B6CA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2B6CA1" w:rsidRDefault="005B1B8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F35DD5">
        <w:tc>
          <w:tcPr>
            <w:tcW w:w="423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2B6CA1" w:rsidRDefault="007B6F46" w:rsidP="00893EE4">
            <w:pPr>
              <w:jc w:val="both"/>
              <w:rPr>
                <w:rFonts w:ascii="Arial Narrow" w:hAnsi="Arial Narrow" w:cs="Arial"/>
                <w:color w:val="FF0000"/>
                <w:sz w:val="8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/>
              </w:rPr>
              <w:t>Melaksanakan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penyiapan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bahan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dalam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rangka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penyelenggaraan</w:t>
            </w:r>
            <w:proofErr w:type="spellEnd"/>
            <w:r w:rsidRPr="002B6CA1">
              <w:rPr>
                <w:rFonts w:ascii="Arial Narrow" w:hAnsi="Arial Narrow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</w:rPr>
              <w:t>koordinasi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pelaksanaan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subbagian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perencanaan</w:t>
            </w:r>
            <w:proofErr w:type="spellEnd"/>
            <w:r w:rsidRPr="002B6CA1">
              <w:rPr>
                <w:rFonts w:ascii="Arial Narrow" w:hAnsi="Arial Narrow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</w:rPr>
              <w:t>keuangan</w:t>
            </w:r>
            <w:proofErr w:type="spellEnd"/>
            <w:r w:rsidRPr="002B6CA1">
              <w:rPr>
                <w:rFonts w:ascii="Arial Narrow" w:hAnsi="Arial Narrow"/>
              </w:rPr>
              <w:t xml:space="preserve">, dan </w:t>
            </w:r>
            <w:proofErr w:type="spellStart"/>
            <w:r w:rsidRPr="002B6CA1">
              <w:rPr>
                <w:rFonts w:ascii="Arial Narrow" w:hAnsi="Arial Narrow"/>
              </w:rPr>
              <w:t>umum</w:t>
            </w:r>
            <w:proofErr w:type="spellEnd"/>
            <w:r w:rsidRPr="002B6CA1">
              <w:rPr>
                <w:rFonts w:ascii="Arial Narrow" w:hAnsi="Arial Narrow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</w:rPr>
              <w:t>kepegawaian</w:t>
            </w:r>
            <w:proofErr w:type="spellEnd"/>
            <w:r w:rsidRPr="002B6CA1">
              <w:rPr>
                <w:rFonts w:ascii="Arial Narrow" w:hAnsi="Arial Narrow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</w:rPr>
              <w:t>serta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memberikan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pelayanan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administrasi</w:t>
            </w:r>
            <w:proofErr w:type="spellEnd"/>
            <w:r w:rsidRPr="002B6CA1">
              <w:rPr>
                <w:rFonts w:ascii="Arial Narrow" w:hAnsi="Arial Narrow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</w:rPr>
              <w:t>fungsional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kepada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semua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unsur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dalam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lingkungan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Dinas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sesuai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dengan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ketentuan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peraturan</w:t>
            </w:r>
            <w:proofErr w:type="spellEnd"/>
            <w:r w:rsidRPr="002B6CA1">
              <w:rPr>
                <w:rFonts w:ascii="Arial Narrow" w:hAnsi="Arial Narrow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</w:rPr>
              <w:t>perundang-undangan</w:t>
            </w:r>
            <w:proofErr w:type="spellEnd"/>
          </w:p>
        </w:tc>
      </w:tr>
      <w:tr w:rsidR="00E124C3" w:rsidRPr="002B6CA1" w:rsidTr="00F35DD5">
        <w:tc>
          <w:tcPr>
            <w:tcW w:w="423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B6CA1" w:rsidRDefault="00EC74B7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F35DD5">
        <w:tc>
          <w:tcPr>
            <w:tcW w:w="423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B6CA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B6CA1" w:rsidRDefault="00A90EBC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Sarjana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S-1 (Strata-Satu)/           D-4 (Diploma-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Empat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="00B152B7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E124C3" w:rsidRPr="002B6CA1" w:rsidTr="00F35DD5">
        <w:tc>
          <w:tcPr>
            <w:tcW w:w="423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B6CA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B6CA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Pelatihan Struktural Kepemimpinan Administrator/ Diklat Pim Tk. III</w:t>
            </w:r>
          </w:p>
          <w:p w:rsidR="00EC74B7" w:rsidRPr="002B6CA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7B6F46"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>Perencanaan</w:t>
            </w:r>
            <w:proofErr w:type="spellEnd"/>
          </w:p>
          <w:p w:rsidR="007B6F46" w:rsidRPr="002B6CA1" w:rsidRDefault="007B6F4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>Keuangan</w:t>
            </w:r>
            <w:proofErr w:type="spellEnd"/>
          </w:p>
          <w:p w:rsidR="00EC74B7" w:rsidRPr="002B6CA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7B6F46" w:rsidRPr="002B6CA1">
              <w:rPr>
                <w:rFonts w:ascii="Arial Narrow" w:hAnsi="Arial Narrow" w:cs="Arial"/>
                <w:sz w:val="24"/>
                <w:szCs w:val="24"/>
                <w:lang w:val="en-US"/>
              </w:rPr>
              <w:t>Kepegawaian</w:t>
            </w:r>
            <w:proofErr w:type="spellEnd"/>
          </w:p>
          <w:p w:rsidR="00EC74B7" w:rsidRPr="002B6CA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Diklat Teknis terkait Analisis Beban Kerja</w:t>
            </w:r>
          </w:p>
        </w:tc>
      </w:tr>
      <w:tr w:rsidR="00E124C3" w:rsidRPr="002B6CA1" w:rsidTr="00F35DD5">
        <w:tc>
          <w:tcPr>
            <w:tcW w:w="423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B6CA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B6CA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2B6CA1" w:rsidRDefault="00A85DDE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F33173" w:rsidRPr="002B6CA1">
              <w:rPr>
                <w:rFonts w:ascii="Arial Narrow" w:hAnsi="Arial Narrow" w:cs="Arial"/>
                <w:sz w:val="24"/>
                <w:szCs w:val="24"/>
              </w:rPr>
              <w:t>Kepala Sub Bagian/Kepala Seksi paling singkat 3(tiga) tahun atau Jabatan Fungsional</w:t>
            </w:r>
            <w:r w:rsidR="00B152B7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r w:rsidR="00F33173" w:rsidRPr="002B6CA1">
              <w:rPr>
                <w:rFonts w:ascii="Arial Narrow" w:hAnsi="Arial Narrow" w:cs="Arial"/>
                <w:sz w:val="24"/>
                <w:szCs w:val="24"/>
              </w:rPr>
              <w:t>setingkat pengawas</w:t>
            </w:r>
            <w:r w:rsidR="000A3271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460DB1" w:rsidRPr="002B6CA1" w:rsidRDefault="00460DB1" w:rsidP="00460DB1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2B6CA1" w:rsidTr="00F35DD5">
        <w:tc>
          <w:tcPr>
            <w:tcW w:w="423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B6CA1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p w:rsidR="00D47B0F" w:rsidRPr="002B6CA1" w:rsidRDefault="00D47B0F" w:rsidP="00460DB1">
      <w:pPr>
        <w:spacing w:after="0"/>
        <w:rPr>
          <w:rFonts w:ascii="Arial Narrow" w:hAnsi="Arial Narrow"/>
          <w:sz w:val="20"/>
          <w:szCs w:val="20"/>
        </w:rPr>
      </w:pPr>
    </w:p>
    <w:p w:rsidR="00CE251A" w:rsidRPr="002B6CA1" w:rsidRDefault="00CE251A" w:rsidP="00460DB1">
      <w:pPr>
        <w:spacing w:after="0"/>
        <w:rPr>
          <w:rFonts w:ascii="Arial Narrow" w:hAnsi="Arial Narrow"/>
          <w:sz w:val="2"/>
          <w:szCs w:val="20"/>
        </w:rPr>
      </w:pPr>
    </w:p>
    <w:tbl>
      <w:tblPr>
        <w:tblStyle w:val="TableGrid"/>
        <w:tblW w:w="88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992"/>
        <w:gridCol w:w="1616"/>
        <w:gridCol w:w="936"/>
        <w:gridCol w:w="1512"/>
      </w:tblGrid>
      <w:tr w:rsidR="004B4F72" w:rsidRPr="002B6CA1" w:rsidTr="000729A6">
        <w:trPr>
          <w:tblHeader/>
        </w:trPr>
        <w:tc>
          <w:tcPr>
            <w:tcW w:w="567" w:type="dxa"/>
          </w:tcPr>
          <w:p w:rsidR="00F15546" w:rsidRPr="002B6CA1" w:rsidRDefault="00A10383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2268" w:type="dxa"/>
          </w:tcPr>
          <w:p w:rsidR="00F15546" w:rsidRPr="002B6CA1" w:rsidRDefault="00F15546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URAIAN TUGAS</w:t>
            </w:r>
          </w:p>
        </w:tc>
        <w:tc>
          <w:tcPr>
            <w:tcW w:w="992" w:type="dxa"/>
          </w:tcPr>
          <w:p w:rsidR="00F15546" w:rsidRPr="002B6CA1" w:rsidRDefault="00F15546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HASIL KERJA</w:t>
            </w:r>
          </w:p>
        </w:tc>
        <w:tc>
          <w:tcPr>
            <w:tcW w:w="992" w:type="dxa"/>
          </w:tcPr>
          <w:p w:rsidR="00F15546" w:rsidRPr="002B6CA1" w:rsidRDefault="00F15546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JUMLAH HASIL</w:t>
            </w:r>
          </w:p>
        </w:tc>
        <w:tc>
          <w:tcPr>
            <w:tcW w:w="1616" w:type="dxa"/>
          </w:tcPr>
          <w:p w:rsidR="00F15546" w:rsidRPr="002B6CA1" w:rsidRDefault="00F15546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WAKTU PENYELESAIAN (JAM)</w:t>
            </w:r>
          </w:p>
        </w:tc>
        <w:tc>
          <w:tcPr>
            <w:tcW w:w="936" w:type="dxa"/>
          </w:tcPr>
          <w:p w:rsidR="00F15546" w:rsidRPr="002B6CA1" w:rsidRDefault="00F15546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WAKTU EFEKTIF</w:t>
            </w:r>
          </w:p>
        </w:tc>
        <w:tc>
          <w:tcPr>
            <w:tcW w:w="1512" w:type="dxa"/>
          </w:tcPr>
          <w:p w:rsidR="00F15546" w:rsidRPr="002B6CA1" w:rsidRDefault="00F15546" w:rsidP="00460DB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B6CA1">
              <w:rPr>
                <w:rFonts w:ascii="Arial Narrow" w:hAnsi="Arial Narrow"/>
                <w:b/>
                <w:sz w:val="20"/>
                <w:szCs w:val="20"/>
              </w:rPr>
              <w:t>KEBUTUHAN PEGAWAI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rencana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sebagai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pedoman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0,016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Mendistribusikan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memberi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petunjuk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0,094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memantau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mengawasi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mengevaluasi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tugas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lingkungan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untuk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mengetahui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perkembangan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0,376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rancangan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mengoreksi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memaraf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dan/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atau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menandatangani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naskah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0,047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mengikuti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rapat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sesuai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bidang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tugasnya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0,0432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kebijakan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merencanakan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mengorganisasikan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menggerakkan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mengendalikan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penyelenggaraan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kebijakan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bidang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perencanaan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keuangan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umum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kepegawaian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mengevaluasi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program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lingkup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Sekretariat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;</w:t>
            </w:r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kepada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seluruh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bidang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serta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menyiapkan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bahan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penyusunan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program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;</w:t>
            </w:r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0,0384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lingkungan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sehingga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terwujud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sinkronisasi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integrasi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0,0192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lingkungan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0,0096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sehingga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terwujud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sinkronisasi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integrasi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0,0096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0,0192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0,48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evaluasi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penyusunan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akuntabilitas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kinerja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;</w:t>
            </w:r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0,010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pengolahan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penyajian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data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informasi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0,019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pelayanan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ketatausahaan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0,019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urusan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rumah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tangga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kegiatan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kehumasan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protokoler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0,010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melaksanakan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mengoordinasikan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administrasi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pengelolaan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barang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milik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daerah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0,010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menyelenggarakan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koordinasi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konsultasi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Lembaga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pemerintah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atau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nonpemerintah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dalam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rangka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menyelenggarakan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fungsi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0,019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menilai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kinerja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pegawai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Aparatur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Sipil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Negara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sesuai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dengan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ketentuan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peraturan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perundang-undangan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0,010</w:t>
            </w:r>
          </w:p>
        </w:tc>
      </w:tr>
      <w:tr w:rsidR="00B06D38" w:rsidRPr="002B6CA1" w:rsidTr="00A32702">
        <w:tc>
          <w:tcPr>
            <w:tcW w:w="567" w:type="dxa"/>
            <w:vAlign w:val="center"/>
          </w:tcPr>
          <w:p w:rsidR="00B06D38" w:rsidRPr="002B6CA1" w:rsidRDefault="00B06D38" w:rsidP="00B06D38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8" w:type="dxa"/>
            <w:vAlign w:val="center"/>
          </w:tcPr>
          <w:p w:rsidR="00B06D38" w:rsidRPr="002B6CA1" w:rsidRDefault="00B06D38" w:rsidP="00B06D38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menyusun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hasil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Dinas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memberikan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saran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pertimbangan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kepada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atasan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sebagai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bahan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perumusan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kebijakan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; dan</w:t>
            </w:r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512" w:type="dxa"/>
            <w:vAlign w:val="center"/>
          </w:tcPr>
          <w:p w:rsidR="00B06D38" w:rsidRDefault="00B06D38" w:rsidP="00B06D38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0,0096</w:t>
            </w:r>
          </w:p>
        </w:tc>
      </w:tr>
      <w:tr w:rsidR="00A65B39" w:rsidRPr="002B6CA1" w:rsidTr="00A32702">
        <w:tc>
          <w:tcPr>
            <w:tcW w:w="567" w:type="dxa"/>
            <w:vAlign w:val="center"/>
          </w:tcPr>
          <w:p w:rsidR="00A65B39" w:rsidRPr="002B6CA1" w:rsidRDefault="002B6CA1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268" w:type="dxa"/>
            <w:vAlign w:val="center"/>
          </w:tcPr>
          <w:p w:rsidR="00A65B39" w:rsidRPr="002B6CA1" w:rsidRDefault="00A65B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menyelenggarakan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kedinasan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lain yang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diperintahkan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oleh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pimpinan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baik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lisan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maupun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tertulis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untuk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mendukung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kelancaran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pelaksanaan</w:t>
            </w:r>
            <w:proofErr w:type="spellEnd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A65B39" w:rsidRPr="002B6CA1" w:rsidRDefault="00A65B39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2B6CA1">
              <w:rPr>
                <w:rFonts w:ascii="Arial Narrow" w:hAnsi="Arial Narrow" w:cs="Calibri"/>
                <w:color w:val="000000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65B39" w:rsidRPr="002B6CA1" w:rsidRDefault="00A65B39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616" w:type="dxa"/>
            <w:vAlign w:val="center"/>
          </w:tcPr>
          <w:p w:rsidR="00A65B39" w:rsidRPr="002B6CA1" w:rsidRDefault="00A65B39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36" w:type="dxa"/>
            <w:vAlign w:val="center"/>
          </w:tcPr>
          <w:p w:rsidR="00A65B39" w:rsidRPr="002B6CA1" w:rsidRDefault="00A65B39">
            <w:pPr>
              <w:jc w:val="center"/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12" w:type="dxa"/>
            <w:vAlign w:val="center"/>
          </w:tcPr>
          <w:p w:rsidR="00A65B39" w:rsidRPr="002B6CA1" w:rsidRDefault="00A65B39">
            <w:pPr>
              <w:rPr>
                <w:rFonts w:ascii="Arial Narrow" w:hAnsi="Arial Narrow" w:cs="Calibri"/>
                <w:color w:val="FF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color w:val="FF0000"/>
                <w:sz w:val="20"/>
                <w:szCs w:val="20"/>
              </w:rPr>
              <w:t> </w:t>
            </w:r>
          </w:p>
        </w:tc>
      </w:tr>
      <w:tr w:rsidR="004B4F72" w:rsidRPr="002B6CA1" w:rsidTr="000729A6">
        <w:tc>
          <w:tcPr>
            <w:tcW w:w="7371" w:type="dxa"/>
            <w:gridSpan w:val="6"/>
          </w:tcPr>
          <w:p w:rsidR="004B4F72" w:rsidRPr="002B6CA1" w:rsidRDefault="004B4F72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B6CA1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512" w:type="dxa"/>
          </w:tcPr>
          <w:p w:rsidR="004B4F72" w:rsidRPr="002B6CA1" w:rsidRDefault="00460DB1" w:rsidP="00EB393B">
            <w:pPr>
              <w:jc w:val="center"/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</w:rPr>
            </w:pPr>
            <w:r w:rsidRPr="002B6CA1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1,</w:t>
            </w:r>
            <w:r w:rsidR="00B06D38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49</w:t>
            </w:r>
            <w:bookmarkStart w:id="0" w:name="_GoBack"/>
            <w:bookmarkEnd w:id="0"/>
          </w:p>
        </w:tc>
      </w:tr>
      <w:tr w:rsidR="004B4F72" w:rsidRPr="002B6CA1" w:rsidTr="000729A6">
        <w:tc>
          <w:tcPr>
            <w:tcW w:w="7371" w:type="dxa"/>
            <w:gridSpan w:val="6"/>
          </w:tcPr>
          <w:p w:rsidR="004B4F72" w:rsidRPr="002B6CA1" w:rsidRDefault="004B4F72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B6CA1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512" w:type="dxa"/>
          </w:tcPr>
          <w:p w:rsidR="004B4F72" w:rsidRPr="002B6CA1" w:rsidRDefault="004B4F72" w:rsidP="0085040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B6CA1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4C102D" w:rsidRPr="002B6CA1" w:rsidRDefault="004C102D">
      <w:pPr>
        <w:spacing w:after="0"/>
        <w:rPr>
          <w:rFonts w:ascii="Arial Narrow" w:hAnsi="Arial Narrow"/>
          <w:sz w:val="12"/>
          <w:szCs w:val="24"/>
        </w:rPr>
      </w:pPr>
    </w:p>
    <w:p w:rsidR="004C102D" w:rsidRPr="002B6CA1" w:rsidRDefault="004C102D">
      <w:pPr>
        <w:spacing w:after="0"/>
        <w:rPr>
          <w:rFonts w:ascii="Arial Narrow" w:hAnsi="Arial Narrow"/>
          <w:sz w:val="12"/>
          <w:szCs w:val="24"/>
        </w:rPr>
      </w:pPr>
    </w:p>
    <w:p w:rsidR="008009B2" w:rsidRPr="002B6CA1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2B6CA1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E124C3" w:rsidRPr="002B6CA1" w:rsidTr="00712522">
        <w:tc>
          <w:tcPr>
            <w:tcW w:w="424" w:type="dxa"/>
          </w:tcPr>
          <w:p w:rsidR="008B010A" w:rsidRPr="002B6CA1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B6CA1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E124C3" w:rsidRPr="002B6CA1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B6CA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B6CA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E124C3" w:rsidRPr="002B6CA1" w:rsidTr="00712522">
        <w:trPr>
          <w:trHeight w:val="323"/>
        </w:trPr>
        <w:tc>
          <w:tcPr>
            <w:tcW w:w="567" w:type="dxa"/>
            <w:vAlign w:val="center"/>
          </w:tcPr>
          <w:p w:rsidR="00712522" w:rsidRPr="002B6CA1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712522" w:rsidRPr="002B6CA1" w:rsidRDefault="00712522" w:rsidP="007B6F4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E124C3" w:rsidRPr="002B6CA1" w:rsidTr="00712522">
        <w:trPr>
          <w:trHeight w:val="323"/>
        </w:trPr>
        <w:tc>
          <w:tcPr>
            <w:tcW w:w="567" w:type="dxa"/>
            <w:vAlign w:val="center"/>
          </w:tcPr>
          <w:p w:rsidR="00712522" w:rsidRPr="002B6CA1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712522" w:rsidRPr="002B6CA1" w:rsidRDefault="00712522" w:rsidP="005C6F1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E124C3" w:rsidRPr="002B6CA1" w:rsidTr="00712522">
        <w:trPr>
          <w:trHeight w:val="126"/>
        </w:trPr>
        <w:tc>
          <w:tcPr>
            <w:tcW w:w="567" w:type="dxa"/>
            <w:vAlign w:val="center"/>
          </w:tcPr>
          <w:p w:rsidR="00712522" w:rsidRPr="002B6CA1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712522" w:rsidRPr="002B6CA1" w:rsidRDefault="00712522" w:rsidP="007B6F4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B6F46" w:rsidRPr="002B6CA1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7B6F46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E124C3" w:rsidRPr="002B6CA1" w:rsidTr="00712522">
        <w:trPr>
          <w:trHeight w:val="323"/>
        </w:trPr>
        <w:tc>
          <w:tcPr>
            <w:tcW w:w="567" w:type="dxa"/>
            <w:vAlign w:val="center"/>
          </w:tcPr>
          <w:p w:rsidR="00712522" w:rsidRPr="002B6CA1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712522" w:rsidRPr="002B6CA1" w:rsidRDefault="00712522" w:rsidP="005C6F1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Konsep Naskah Dinas</w:t>
            </w:r>
          </w:p>
        </w:tc>
      </w:tr>
      <w:tr w:rsidR="00E124C3" w:rsidRPr="002B6CA1" w:rsidTr="00712522">
        <w:trPr>
          <w:trHeight w:val="323"/>
        </w:trPr>
        <w:tc>
          <w:tcPr>
            <w:tcW w:w="567" w:type="dxa"/>
            <w:vAlign w:val="center"/>
          </w:tcPr>
          <w:p w:rsidR="00712522" w:rsidRPr="002B6CA1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712522" w:rsidRPr="002B6CA1" w:rsidRDefault="00712522" w:rsidP="005C6F15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76344D" w:rsidRPr="002B6CA1" w:rsidRDefault="00836619" w:rsidP="00B04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merencanakan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mengorganisasikan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lastRenderedPageBreak/>
              <w:t>menggerakkan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mengendalikan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7371" w:type="dxa"/>
          </w:tcPr>
          <w:p w:rsidR="0076344D" w:rsidRPr="002B6CA1" w:rsidRDefault="00B37E2E" w:rsidP="00836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kepada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seluruh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serta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menyiapkan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penyusunan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program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Dinas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;</w:t>
            </w:r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76344D" w:rsidRPr="002B6CA1" w:rsidRDefault="00B37E2E" w:rsidP="00B04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kepada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seluruh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serta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menyiapkan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penyusunan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program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Dinas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;</w:t>
            </w:r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76344D" w:rsidRPr="002B6CA1" w:rsidRDefault="00B37E2E" w:rsidP="00B04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pelaksanaan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dalam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lingkungan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Dinas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sehingga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terwujud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sinkronisasi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integrasi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pelaksanaan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</w:p>
        </w:tc>
      </w:tr>
      <w:tr w:rsidR="0076344D" w:rsidRPr="002B6CA1" w:rsidTr="0076344D">
        <w:trPr>
          <w:trHeight w:val="517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E75F8E" w:rsidRPr="002B6CA1" w:rsidRDefault="00B37E2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75F8E" w:rsidRPr="002B6CA1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="00E75F8E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75F8E" w:rsidRPr="002B6CA1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="00E75F8E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75F8E" w:rsidRPr="002B6CA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E75F8E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75F8E" w:rsidRPr="002B6CA1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E75F8E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75F8E" w:rsidRPr="002B6CA1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="00E75F8E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75F8E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sehingga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terwujud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sinkronisasi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integrasi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6344D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</w:p>
        </w:tc>
      </w:tr>
      <w:tr w:rsidR="0076344D" w:rsidRPr="002B6CA1" w:rsidTr="00712522">
        <w:trPr>
          <w:trHeight w:val="59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E75F8E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pelaksanaan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pengendalian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  <w:p w:rsidR="0076344D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dan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evaluasi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penyusunan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laporan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akuntabilitas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kinerja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Dinas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;</w:t>
            </w:r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76344D" w:rsidRPr="002B6CA1" w:rsidRDefault="006502B3" w:rsidP="00B04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pengolahan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penyajian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data dan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informasi</w:t>
            </w:r>
            <w:proofErr w:type="spellEnd"/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76344D" w:rsidRPr="002B6CA1" w:rsidRDefault="00B04ABB" w:rsidP="00B04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evaluasi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kelembagaan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Perangkat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Daerah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Daerah</w:t>
            </w:r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Provinsi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kabupaten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/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kota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sebagai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perumusan</w:t>
            </w:r>
            <w:proofErr w:type="spellEnd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6344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kebijakan</w:t>
            </w:r>
            <w:proofErr w:type="spellEnd"/>
          </w:p>
        </w:tc>
      </w:tr>
      <w:tr w:rsidR="006502B3" w:rsidRPr="002B6CA1" w:rsidTr="00712522">
        <w:trPr>
          <w:trHeight w:val="323"/>
        </w:trPr>
        <w:tc>
          <w:tcPr>
            <w:tcW w:w="567" w:type="dxa"/>
            <w:vAlign w:val="center"/>
          </w:tcPr>
          <w:p w:rsidR="006502B3" w:rsidRPr="002B6CA1" w:rsidRDefault="006502B3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6502B3" w:rsidRPr="002B6CA1" w:rsidRDefault="006502B3" w:rsidP="006502B3">
            <w:pPr>
              <w:rPr>
                <w:rFonts w:ascii="Arial Narrow" w:eastAsiaTheme="minorEastAsia" w:hAnsi="Arial Narrow" w:cs="Arial"/>
                <w:sz w:val="24"/>
                <w:szCs w:val="24"/>
                <w:lang w:val="sv-SE" w:eastAsia="en-GB"/>
              </w:rPr>
            </w:pP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6CA1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proofErr w:type="gram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:rsidR="0076344D" w:rsidRPr="002B6CA1" w:rsidRDefault="00B4202F" w:rsidP="00B04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pelayanan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keuangan</w:t>
            </w:r>
            <w:proofErr w:type="spellEnd"/>
          </w:p>
        </w:tc>
      </w:tr>
      <w:tr w:rsidR="0076344D" w:rsidRPr="002B6CA1" w:rsidTr="00712522">
        <w:trPr>
          <w:trHeight w:val="323"/>
        </w:trPr>
        <w:tc>
          <w:tcPr>
            <w:tcW w:w="567" w:type="dxa"/>
            <w:vAlign w:val="center"/>
          </w:tcPr>
          <w:p w:rsidR="0076344D" w:rsidRPr="002B6CA1" w:rsidRDefault="0076344D" w:rsidP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:rsidR="0076344D" w:rsidRPr="002B6CA1" w:rsidRDefault="00B4202F" w:rsidP="00B52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6CAC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pelaksanaan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organisasi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tatalaksana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dalam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lingkungan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Dinas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;</w:t>
            </w:r>
          </w:p>
        </w:tc>
      </w:tr>
      <w:tr w:rsidR="00E124C3" w:rsidRPr="002B6CA1" w:rsidTr="00712522">
        <w:trPr>
          <w:trHeight w:val="323"/>
        </w:trPr>
        <w:tc>
          <w:tcPr>
            <w:tcW w:w="567" w:type="dxa"/>
            <w:vAlign w:val="center"/>
          </w:tcPr>
          <w:p w:rsidR="00712522" w:rsidRPr="002B6CA1" w:rsidRDefault="0076344D" w:rsidP="00EC74B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  <w:r w:rsidR="00712522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71" w:type="dxa"/>
          </w:tcPr>
          <w:p w:rsidR="00712522" w:rsidRPr="002B6CA1" w:rsidRDefault="00866734" w:rsidP="00E212BE">
            <w:pPr>
              <w:spacing w:after="0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konsultasi pelaksanaan tugas</w:t>
            </w:r>
          </w:p>
        </w:tc>
      </w:tr>
      <w:tr w:rsidR="00866734" w:rsidRPr="002B6CA1" w:rsidTr="00712522">
        <w:trPr>
          <w:trHeight w:val="323"/>
        </w:trPr>
        <w:tc>
          <w:tcPr>
            <w:tcW w:w="567" w:type="dxa"/>
            <w:vAlign w:val="center"/>
          </w:tcPr>
          <w:p w:rsidR="00866734" w:rsidRPr="002B6CA1" w:rsidRDefault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18</w:t>
            </w:r>
            <w:r w:rsidR="00866734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66734" w:rsidRPr="002B6CA1" w:rsidRDefault="00686CAC" w:rsidP="0065260F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kehumasan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protokoler</w:t>
            </w:r>
            <w:proofErr w:type="spellEnd"/>
          </w:p>
        </w:tc>
      </w:tr>
      <w:tr w:rsidR="00866734" w:rsidRPr="002B6CA1" w:rsidTr="00712522">
        <w:trPr>
          <w:trHeight w:val="323"/>
        </w:trPr>
        <w:tc>
          <w:tcPr>
            <w:tcW w:w="567" w:type="dxa"/>
            <w:vAlign w:val="center"/>
          </w:tcPr>
          <w:p w:rsidR="00866734" w:rsidRPr="002B6CA1" w:rsidRDefault="007634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19</w:t>
            </w:r>
            <w:r w:rsidR="00866734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66734" w:rsidRPr="002B6CA1" w:rsidRDefault="00686CAC" w:rsidP="0065260F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administrasi pengelolaan barang milik daerah</w:t>
            </w:r>
          </w:p>
        </w:tc>
      </w:tr>
      <w:tr w:rsidR="00686CAC" w:rsidRPr="002B6CA1" w:rsidTr="00712522">
        <w:trPr>
          <w:trHeight w:val="323"/>
        </w:trPr>
        <w:tc>
          <w:tcPr>
            <w:tcW w:w="567" w:type="dxa"/>
            <w:vAlign w:val="center"/>
          </w:tcPr>
          <w:p w:rsidR="00686CAC" w:rsidRPr="002B6CA1" w:rsidRDefault="00686C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686CAC" w:rsidRPr="002B6CA1" w:rsidRDefault="000729A6" w:rsidP="000729A6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konsultasi dengan Lembaga pemerintah atau nonpemerintah, dalam rangka menyelenggarakan tugas dan fungsi</w:t>
            </w:r>
          </w:p>
        </w:tc>
      </w:tr>
      <w:tr w:rsidR="00686CAC" w:rsidRPr="002B6CA1" w:rsidTr="00712522">
        <w:trPr>
          <w:trHeight w:val="323"/>
        </w:trPr>
        <w:tc>
          <w:tcPr>
            <w:tcW w:w="567" w:type="dxa"/>
            <w:vAlign w:val="center"/>
          </w:tcPr>
          <w:p w:rsidR="00686CAC" w:rsidRPr="002B6CA1" w:rsidRDefault="00686C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686CAC" w:rsidRPr="002B6CA1" w:rsidRDefault="000729A6" w:rsidP="0065260F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Laporan kinerja pegawai Aparatur Sipil Negara sesuai dengan ketentuan peraturan perundang-undangan</w:t>
            </w:r>
          </w:p>
        </w:tc>
      </w:tr>
      <w:tr w:rsidR="00686CAC" w:rsidRPr="002B6CA1" w:rsidTr="00712522">
        <w:trPr>
          <w:trHeight w:val="323"/>
        </w:trPr>
        <w:tc>
          <w:tcPr>
            <w:tcW w:w="567" w:type="dxa"/>
            <w:vAlign w:val="center"/>
          </w:tcPr>
          <w:p w:rsidR="00686CAC" w:rsidRPr="002B6CA1" w:rsidRDefault="00686C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686CAC" w:rsidRPr="002B6CA1" w:rsidRDefault="000729A6" w:rsidP="0065260F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laporan hasil pelaksanaan tugas Dinas dan memberikan saran pertimbangan kepada atasan sebagai bahan perumusan kebijakan; dan</w:t>
            </w:r>
          </w:p>
        </w:tc>
      </w:tr>
      <w:tr w:rsidR="00866734" w:rsidRPr="002B6CA1" w:rsidTr="00712522">
        <w:trPr>
          <w:trHeight w:val="323"/>
        </w:trPr>
        <w:tc>
          <w:tcPr>
            <w:tcW w:w="567" w:type="dxa"/>
            <w:vAlign w:val="center"/>
          </w:tcPr>
          <w:p w:rsidR="00866734" w:rsidRPr="002B6CA1" w:rsidRDefault="00686C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23</w:t>
            </w:r>
            <w:r w:rsidR="00866734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866734" w:rsidRPr="002B6CA1" w:rsidRDefault="00866734" w:rsidP="0065260F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kedinasan lain </w:t>
            </w:r>
          </w:p>
        </w:tc>
      </w:tr>
    </w:tbl>
    <w:p w:rsidR="008B010A" w:rsidRPr="002B6CA1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4C102D" w:rsidRPr="002B6CA1" w:rsidRDefault="004C102D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4C102D" w:rsidRPr="002B6CA1" w:rsidRDefault="004C102D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4C102D" w:rsidRPr="002B6CA1" w:rsidRDefault="004C102D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2B6CA1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2B6CA1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2B6CA1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E124C3" w:rsidRPr="002B6CA1" w:rsidTr="00A10383">
        <w:tc>
          <w:tcPr>
            <w:tcW w:w="445" w:type="dxa"/>
          </w:tcPr>
          <w:p w:rsidR="00A10383" w:rsidRPr="002B6CA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B6CA1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B6CA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B6CA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E124C3" w:rsidRPr="002B6CA1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B6CA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B6CA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B6CA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E124C3" w:rsidRPr="002B6CA1" w:rsidTr="006A28C8">
        <w:trPr>
          <w:trHeight w:val="268"/>
        </w:trPr>
        <w:tc>
          <w:tcPr>
            <w:tcW w:w="567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E124C3" w:rsidRPr="002B6CA1" w:rsidTr="006A28C8">
        <w:trPr>
          <w:trHeight w:val="268"/>
        </w:trPr>
        <w:tc>
          <w:tcPr>
            <w:tcW w:w="567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2B6CA1" w:rsidRDefault="00D01ADB" w:rsidP="004A3C04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E124C3" w:rsidRPr="002B6CA1" w:rsidTr="000B3DEB">
        <w:trPr>
          <w:trHeight w:val="268"/>
        </w:trPr>
        <w:tc>
          <w:tcPr>
            <w:tcW w:w="567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2B6CA1" w:rsidRDefault="00D01ADB" w:rsidP="004A3C04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A3C04"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E124C3" w:rsidRPr="002B6CA1" w:rsidTr="006A28C8">
        <w:trPr>
          <w:trHeight w:val="268"/>
        </w:trPr>
        <w:tc>
          <w:tcPr>
            <w:tcW w:w="567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Data teknis lainnya terkait kelembagaan, analisis jabatan dan analisis beban kerja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124C3" w:rsidRPr="002B6CA1" w:rsidTr="006A28C8">
        <w:trPr>
          <w:trHeight w:val="268"/>
        </w:trPr>
        <w:tc>
          <w:tcPr>
            <w:tcW w:w="567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2B6CA1" w:rsidTr="006A28C8">
        <w:trPr>
          <w:trHeight w:val="268"/>
        </w:trPr>
        <w:tc>
          <w:tcPr>
            <w:tcW w:w="567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Default="00A10383" w:rsidP="00A10383">
      <w:pPr>
        <w:spacing w:after="0"/>
        <w:rPr>
          <w:rFonts w:ascii="Arial Narrow" w:hAnsi="Arial Narrow"/>
          <w:color w:val="FF0000"/>
          <w:sz w:val="18"/>
          <w:szCs w:val="24"/>
        </w:rPr>
      </w:pPr>
    </w:p>
    <w:p w:rsidR="00231C37" w:rsidRPr="002B6CA1" w:rsidRDefault="00231C37" w:rsidP="00A10383">
      <w:pPr>
        <w:spacing w:after="0"/>
        <w:rPr>
          <w:rFonts w:ascii="Arial Narrow" w:hAnsi="Arial Narrow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E124C3" w:rsidRPr="002B6CA1" w:rsidTr="004F2C53">
        <w:tc>
          <w:tcPr>
            <w:tcW w:w="424" w:type="dxa"/>
          </w:tcPr>
          <w:p w:rsidR="00A10383" w:rsidRPr="002B6CA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B6CA1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B6CA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B6CA1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E124C3" w:rsidRPr="002B6CA1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B6CA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B6CA1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B6CA1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Kelembagaan Perangkat Daerah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Analisis Jabatan</w:t>
            </w:r>
          </w:p>
        </w:tc>
        <w:tc>
          <w:tcPr>
            <w:tcW w:w="3544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an terkait Analisis Beban Kerja</w:t>
            </w:r>
          </w:p>
        </w:tc>
        <w:tc>
          <w:tcPr>
            <w:tcW w:w="3544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124C3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D01ADB" w:rsidRPr="002B6CA1" w:rsidRDefault="00D01ADB" w:rsidP="006B2B92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Peraturan </w:t>
            </w:r>
            <w:proofErr w:type="spellStart"/>
            <w:r w:rsidR="007239D4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="007239D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7239D4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="007239D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tentang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>Kedudukan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>,</w:t>
            </w:r>
            <w:r w:rsidRPr="002B6CA1">
              <w:rPr>
                <w:rFonts w:ascii="Arial Narrow" w:hAnsi="Arial Narrow"/>
                <w:sz w:val="24"/>
                <w:szCs w:val="24"/>
                <w:lang w:val="id-ID" w:bidi="en-US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>Susunan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>Organisasi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>Tugas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>Fungsi</w:t>
            </w:r>
            <w:proofErr w:type="spellEnd"/>
            <w:r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serta</w:t>
            </w:r>
            <w:proofErr w:type="spellEnd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Kerja</w:t>
            </w:r>
            <w:proofErr w:type="spellEnd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Dinas</w:t>
            </w:r>
            <w:proofErr w:type="spellEnd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Pemadam</w:t>
            </w:r>
            <w:proofErr w:type="spellEnd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Kebakaran</w:t>
            </w:r>
            <w:proofErr w:type="spellEnd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Penyelamatan</w:t>
            </w:r>
            <w:proofErr w:type="spellEnd"/>
            <w:r w:rsidR="006B2B92" w:rsidRPr="002B6CA1">
              <w:rPr>
                <w:rFonts w:ascii="Arial Narrow" w:hAnsi="Arial Narrow"/>
                <w:sz w:val="24"/>
                <w:szCs w:val="24"/>
                <w:lang w:bidi="en-US"/>
              </w:rPr>
              <w:t>.</w:t>
            </w:r>
          </w:p>
        </w:tc>
        <w:tc>
          <w:tcPr>
            <w:tcW w:w="3544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Biro Organisasi </w:t>
            </w:r>
          </w:p>
        </w:tc>
      </w:tr>
      <w:tr w:rsidR="00D01ADB" w:rsidRPr="002B6CA1" w:rsidTr="00D01ADB">
        <w:trPr>
          <w:trHeight w:val="69"/>
        </w:trPr>
        <w:tc>
          <w:tcPr>
            <w:tcW w:w="573" w:type="dxa"/>
            <w:vAlign w:val="center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D01ADB" w:rsidRPr="002B6CA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2B6CA1" w:rsidRDefault="006E525E" w:rsidP="00FA409A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:rsidR="006E525E" w:rsidRPr="002B6CA1" w:rsidRDefault="006E525E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:rsidR="00F663BE" w:rsidRPr="002B6CA1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E124C3" w:rsidRPr="002B6CA1" w:rsidTr="00F663BE">
        <w:tc>
          <w:tcPr>
            <w:tcW w:w="567" w:type="dxa"/>
          </w:tcPr>
          <w:p w:rsidR="00F663BE" w:rsidRPr="002B6CA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B6CA1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B6CA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B6CA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124C3" w:rsidRPr="002B6CA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B6CA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B6CA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0038C" w:rsidRPr="002B6CA1" w:rsidTr="000B3DEB">
        <w:trPr>
          <w:trHeight w:val="69"/>
        </w:trPr>
        <w:tc>
          <w:tcPr>
            <w:tcW w:w="573" w:type="dxa"/>
            <w:vAlign w:val="center"/>
          </w:tcPr>
          <w:p w:rsidR="0040038C" w:rsidRPr="002B6CA1" w:rsidRDefault="0040038C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0038C" w:rsidRPr="002B6CA1" w:rsidRDefault="0040038C" w:rsidP="0040038C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40038C" w:rsidRPr="002B6CA1" w:rsidTr="000B3DEB">
        <w:trPr>
          <w:trHeight w:val="69"/>
        </w:trPr>
        <w:tc>
          <w:tcPr>
            <w:tcW w:w="573" w:type="dxa"/>
            <w:vAlign w:val="center"/>
          </w:tcPr>
          <w:p w:rsidR="0040038C" w:rsidRPr="002B6CA1" w:rsidRDefault="0040038C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0038C" w:rsidRPr="002B6CA1" w:rsidRDefault="0040038C" w:rsidP="0040038C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40038C" w:rsidRPr="002B6CA1" w:rsidTr="000B3DEB">
        <w:trPr>
          <w:trHeight w:val="69"/>
        </w:trPr>
        <w:tc>
          <w:tcPr>
            <w:tcW w:w="573" w:type="dxa"/>
            <w:vAlign w:val="center"/>
          </w:tcPr>
          <w:p w:rsidR="0040038C" w:rsidRPr="002B6CA1" w:rsidRDefault="0040038C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0038C" w:rsidRPr="002B6CA1" w:rsidRDefault="0040038C" w:rsidP="0040038C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40038C" w:rsidRPr="002B6CA1" w:rsidTr="000B3DEB">
        <w:trPr>
          <w:trHeight w:val="69"/>
        </w:trPr>
        <w:tc>
          <w:tcPr>
            <w:tcW w:w="573" w:type="dxa"/>
            <w:vAlign w:val="center"/>
          </w:tcPr>
          <w:p w:rsidR="0040038C" w:rsidRPr="002B6CA1" w:rsidRDefault="0040038C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0038C" w:rsidRPr="002B6CA1" w:rsidRDefault="0040038C" w:rsidP="0040038C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40038C" w:rsidRPr="002B6CA1" w:rsidTr="0040038C">
        <w:trPr>
          <w:trHeight w:val="329"/>
        </w:trPr>
        <w:tc>
          <w:tcPr>
            <w:tcW w:w="573" w:type="dxa"/>
            <w:vAlign w:val="center"/>
          </w:tcPr>
          <w:p w:rsidR="0040038C" w:rsidRPr="002B6CA1" w:rsidRDefault="0040038C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0038C" w:rsidRPr="002B6CA1" w:rsidRDefault="0040038C" w:rsidP="0040038C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E90DED" w:rsidRPr="002B6CA1" w:rsidRDefault="00E90DED" w:rsidP="00836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proofErr w:type="gram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proofErr w:type="gram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merencanakan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mengorganisasikan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menggerakkan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mengendalikan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E90DED" w:rsidRPr="002B6CA1" w:rsidRDefault="00E90DED" w:rsidP="00836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proofErr w:type="gram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 dan</w:t>
            </w:r>
            <w:proofErr w:type="gram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program dan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lingkup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6619" w:rsidRPr="002B6CA1">
              <w:rPr>
                <w:rFonts w:ascii="Arial Narrow" w:hAnsi="Arial Narrow"/>
                <w:sz w:val="24"/>
                <w:szCs w:val="24"/>
              </w:rPr>
              <w:t>Sekretariat</w:t>
            </w:r>
            <w:proofErr w:type="spellEnd"/>
            <w:r w:rsidR="00836619" w:rsidRPr="002B6CA1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E90DED" w:rsidRPr="002B6CA1" w:rsidRDefault="00B37E2E" w:rsidP="00B37E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seluruh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menyiapkan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bahan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penyusunan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program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E90DED" w:rsidRPr="002B6CA1" w:rsidRDefault="00B37E2E" w:rsidP="00836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lingkungan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sehingga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terwujud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sinkronisasi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integrasi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E75F8E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proofErr w:type="gram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lingkungan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E75F8E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sehingga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terwujud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sinkronisasi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integrasi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E90DED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11.</w:t>
            </w:r>
          </w:p>
        </w:tc>
        <w:tc>
          <w:tcPr>
            <w:tcW w:w="7365" w:type="dxa"/>
          </w:tcPr>
          <w:p w:rsidR="00E75F8E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pengendalian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E90DED" w:rsidRPr="002B6CA1" w:rsidRDefault="00E75F8E" w:rsidP="00E75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evaluasi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penyusunan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akuntabilitas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kinerja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E90DED" w:rsidRPr="002B6CA1" w:rsidRDefault="00FA409A" w:rsidP="00E90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Koordinasi</w:t>
            </w:r>
            <w:proofErr w:type="spellEnd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pengolahan</w:t>
            </w:r>
            <w:proofErr w:type="spellEnd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penyajian</w:t>
            </w:r>
            <w:proofErr w:type="spellEnd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data dan </w:t>
            </w:r>
            <w:proofErr w:type="spellStart"/>
            <w:r w:rsidR="006502B3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informasi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:rsidR="00E90DED" w:rsidRPr="002B6CA1" w:rsidRDefault="00FA409A" w:rsidP="00E90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</w:t>
            </w:r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oordinasi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evaluasi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kelembagaan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Perangkat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Daerah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Daerah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Provinsi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kabupaten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/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kota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sebagai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perumusan</w:t>
            </w:r>
            <w:proofErr w:type="spellEnd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90DED" w:rsidRPr="002B6CA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kebijakan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:rsidR="00E90DED" w:rsidRPr="002B6CA1" w:rsidRDefault="006502B3" w:rsidP="00E90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proofErr w:type="gram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aparatur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</w:tcPr>
          <w:p w:rsidR="00E90DED" w:rsidRPr="002B6CA1" w:rsidRDefault="00B4202F" w:rsidP="00E90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</w:p>
        </w:tc>
      </w:tr>
      <w:tr w:rsidR="00E90DED" w:rsidRPr="002B6CA1" w:rsidTr="000B3DEB">
        <w:trPr>
          <w:trHeight w:val="69"/>
        </w:trPr>
        <w:tc>
          <w:tcPr>
            <w:tcW w:w="573" w:type="dxa"/>
            <w:vAlign w:val="center"/>
          </w:tcPr>
          <w:p w:rsidR="00E90DED" w:rsidRPr="002B6CA1" w:rsidRDefault="00E90DED" w:rsidP="00E90DE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</w:tcPr>
          <w:p w:rsidR="00E90DED" w:rsidRPr="002B6CA1" w:rsidRDefault="00686CAC" w:rsidP="00E90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pembinaan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tatalaksana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lingkungan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E124C3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E90DED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  <w:r w:rsidR="00675D6F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:rsidR="00675D6F" w:rsidRPr="002B6CA1" w:rsidRDefault="0040038C" w:rsidP="00675D6F">
            <w:pPr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Kelancaran koordinasi dan konsultasi pelaksanaan tugas</w:t>
            </w:r>
          </w:p>
        </w:tc>
      </w:tr>
      <w:tr w:rsidR="00E124C3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E90DED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18</w:t>
            </w:r>
            <w:r w:rsidR="00675D6F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675D6F" w:rsidRPr="002B6CA1" w:rsidRDefault="00686CAC" w:rsidP="00675D6F">
            <w:pPr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kegiatan kehumasan dan protokoler</w:t>
            </w:r>
          </w:p>
        </w:tc>
      </w:tr>
      <w:tr w:rsidR="00974B6A" w:rsidRPr="002B6CA1" w:rsidTr="000B3DEB">
        <w:trPr>
          <w:trHeight w:val="69"/>
        </w:trPr>
        <w:tc>
          <w:tcPr>
            <w:tcW w:w="573" w:type="dxa"/>
            <w:vAlign w:val="center"/>
          </w:tcPr>
          <w:p w:rsidR="00974B6A" w:rsidRPr="002B6CA1" w:rsidRDefault="00E90DED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19</w:t>
            </w:r>
            <w:r w:rsidR="00974B6A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974B6A" w:rsidRPr="002B6CA1" w:rsidRDefault="00686CAC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barang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milik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daerah</w:t>
            </w:r>
            <w:proofErr w:type="spellEnd"/>
          </w:p>
        </w:tc>
      </w:tr>
      <w:tr w:rsidR="000729A6" w:rsidRPr="002B6CA1" w:rsidTr="000B3DEB">
        <w:trPr>
          <w:trHeight w:val="69"/>
        </w:trPr>
        <w:tc>
          <w:tcPr>
            <w:tcW w:w="573" w:type="dxa"/>
            <w:vAlign w:val="center"/>
          </w:tcPr>
          <w:p w:rsidR="000729A6" w:rsidRPr="002B6CA1" w:rsidRDefault="000729A6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:rsidR="000729A6" w:rsidRPr="002B6CA1" w:rsidRDefault="000729A6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Laporan koordinasi dan konsultasi dengan Lembaga pemerintah atau nonpemerintah, dalam rangka menyelenggarakan tugas dan fungsi</w:t>
            </w:r>
          </w:p>
        </w:tc>
      </w:tr>
      <w:tr w:rsidR="000729A6" w:rsidRPr="002B6CA1" w:rsidTr="000B3DEB">
        <w:trPr>
          <w:trHeight w:val="69"/>
        </w:trPr>
        <w:tc>
          <w:tcPr>
            <w:tcW w:w="573" w:type="dxa"/>
            <w:vAlign w:val="center"/>
          </w:tcPr>
          <w:p w:rsidR="000729A6" w:rsidRPr="002B6CA1" w:rsidRDefault="000729A6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65" w:type="dxa"/>
          </w:tcPr>
          <w:p w:rsidR="000729A6" w:rsidRPr="002B6CA1" w:rsidRDefault="000729A6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kinerja pegawai Aparatur Sipil Negara sesuai dengan ketentuan peraturan perundang-undangan</w:t>
            </w:r>
          </w:p>
        </w:tc>
      </w:tr>
      <w:tr w:rsidR="000729A6" w:rsidRPr="002B6CA1" w:rsidTr="000B3DEB">
        <w:trPr>
          <w:trHeight w:val="69"/>
        </w:trPr>
        <w:tc>
          <w:tcPr>
            <w:tcW w:w="573" w:type="dxa"/>
            <w:vAlign w:val="center"/>
          </w:tcPr>
          <w:p w:rsidR="000729A6" w:rsidRPr="002B6CA1" w:rsidRDefault="000729A6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65" w:type="dxa"/>
          </w:tcPr>
          <w:p w:rsidR="000729A6" w:rsidRPr="002B6CA1" w:rsidRDefault="000729A6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laporan hasil pelaksanaan tugas Dinas dan memberikan saran pertimbangan kepada atasan sebagai bahan perumusan kebijakan</w:t>
            </w:r>
          </w:p>
        </w:tc>
      </w:tr>
      <w:tr w:rsidR="00675D6F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0729A6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23</w:t>
            </w:r>
            <w:r w:rsidR="00974B6A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675D6F" w:rsidRPr="002B6CA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Ketepatan  laporan  hasil  pelaksanaan tugas  kedinasan lain</w:t>
            </w:r>
          </w:p>
        </w:tc>
      </w:tr>
    </w:tbl>
    <w:p w:rsidR="00974B6A" w:rsidRPr="002B6CA1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E124C3" w:rsidRPr="002B6CA1" w:rsidTr="000B3DEB">
        <w:tc>
          <w:tcPr>
            <w:tcW w:w="567" w:type="dxa"/>
          </w:tcPr>
          <w:p w:rsidR="00675D6F" w:rsidRPr="002B6CA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2B6CA1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2B6CA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2B6CA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124C3" w:rsidRPr="002B6CA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2B6CA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2B6CA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124C3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2B6CA1" w:rsidRDefault="00675D6F" w:rsidP="006B2B9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A128B" w:rsidRPr="002B6CA1">
              <w:rPr>
                <w:rFonts w:ascii="Arial Narrow" w:hAnsi="Arial Narrow" w:cs="Arial"/>
                <w:sz w:val="24"/>
                <w:szCs w:val="24"/>
              </w:rPr>
              <w:t>merumuskan</w:t>
            </w:r>
            <w:proofErr w:type="spellEnd"/>
            <w:r w:rsidR="006A128B" w:rsidRPr="002B6CA1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6A128B" w:rsidRPr="002B6CA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="006A128B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E124C3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2B6CA1" w:rsidRDefault="00675D6F" w:rsidP="006B2B9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</w:tc>
      </w:tr>
      <w:tr w:rsidR="00E124C3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2B6CA1" w:rsidRDefault="00675D6F" w:rsidP="006B2B9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6B2B92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E124C3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2B6CA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</w:t>
            </w:r>
            <w:r w:rsidR="006A128B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naskah dinas sesuai kewenangan.</w:t>
            </w:r>
          </w:p>
          <w:p w:rsidR="00675D6F" w:rsidRPr="002B6CA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675D6F" w:rsidRPr="002B6CA1" w:rsidTr="000B3DEB">
        <w:trPr>
          <w:trHeight w:val="69"/>
        </w:trPr>
        <w:tc>
          <w:tcPr>
            <w:tcW w:w="573" w:type="dxa"/>
            <w:vAlign w:val="center"/>
          </w:tcPr>
          <w:p w:rsidR="00675D6F" w:rsidRPr="002B6CA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2B6CA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tugas dan/atau pelanggaran disip</w:t>
            </w:r>
            <w:r w:rsidR="006A128B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lin.</w:t>
            </w:r>
          </w:p>
        </w:tc>
      </w:tr>
    </w:tbl>
    <w:p w:rsidR="006E525E" w:rsidRPr="002B6CA1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2B6CA1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4C102D" w:rsidRPr="002B6CA1" w:rsidRDefault="004C102D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4C102D" w:rsidRPr="002B6CA1" w:rsidRDefault="004C102D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E124C3" w:rsidRPr="002B6CA1" w:rsidTr="005A61AB">
        <w:tc>
          <w:tcPr>
            <w:tcW w:w="588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2B6CA1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E124C3" w:rsidRPr="002B6CA1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2B6CA1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2B6CA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2B6CA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2B6CA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E124C3" w:rsidRPr="002B6CA1" w:rsidTr="006A128B">
        <w:trPr>
          <w:trHeight w:val="432"/>
        </w:trPr>
        <w:tc>
          <w:tcPr>
            <w:tcW w:w="567" w:type="dxa"/>
            <w:vAlign w:val="center"/>
          </w:tcPr>
          <w:p w:rsidR="007A10C4" w:rsidRPr="002B6CA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7A10C4" w:rsidRPr="002B6CA1" w:rsidRDefault="006B2B92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</w:p>
        </w:tc>
        <w:tc>
          <w:tcPr>
            <w:tcW w:w="2552" w:type="dxa"/>
            <w:vAlign w:val="center"/>
          </w:tcPr>
          <w:p w:rsidR="007A10C4" w:rsidRPr="002B6CA1" w:rsidRDefault="006B2B92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</w:p>
        </w:tc>
        <w:tc>
          <w:tcPr>
            <w:tcW w:w="2268" w:type="dxa"/>
            <w:vAlign w:val="center"/>
          </w:tcPr>
          <w:p w:rsidR="007A10C4" w:rsidRPr="002B6CA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E124C3" w:rsidRPr="002B6CA1" w:rsidTr="006A128B">
        <w:trPr>
          <w:trHeight w:val="432"/>
        </w:trPr>
        <w:tc>
          <w:tcPr>
            <w:tcW w:w="567" w:type="dxa"/>
            <w:vAlign w:val="center"/>
          </w:tcPr>
          <w:p w:rsidR="007A10C4" w:rsidRPr="002B6CA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7A10C4" w:rsidRPr="002B6CA1" w:rsidRDefault="007A10C4" w:rsidP="00F017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F017D8" w:rsidRPr="002B6CA1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F017D8"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7A10C4" w:rsidRPr="002B6CA1" w:rsidRDefault="00F017D8" w:rsidP="00FC68A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  <w:r w:rsidR="007A10C4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7A10C4" w:rsidRPr="002B6CA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F017D8" w:rsidRPr="002B6CA1" w:rsidTr="006A128B">
        <w:trPr>
          <w:trHeight w:val="432"/>
        </w:trPr>
        <w:tc>
          <w:tcPr>
            <w:tcW w:w="567" w:type="dxa"/>
            <w:vAlign w:val="center"/>
          </w:tcPr>
          <w:p w:rsidR="00F017D8" w:rsidRPr="002B6CA1" w:rsidRDefault="00F017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F017D8" w:rsidRPr="002B6CA1" w:rsidRDefault="00F017D8" w:rsidP="00F017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017D8" w:rsidRPr="002B6CA1" w:rsidRDefault="00F017D8" w:rsidP="00587BD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017D8" w:rsidRPr="002B6CA1" w:rsidRDefault="00F017D8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231C37" w:rsidRPr="002B6CA1" w:rsidTr="006A128B">
        <w:trPr>
          <w:trHeight w:val="425"/>
        </w:trPr>
        <w:tc>
          <w:tcPr>
            <w:tcW w:w="567" w:type="dxa"/>
            <w:vAlign w:val="center"/>
          </w:tcPr>
          <w:p w:rsidR="00231C37" w:rsidRPr="002B6CA1" w:rsidRDefault="0016190F" w:rsidP="00231C3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</w:t>
            </w:r>
            <w:r w:rsidR="00231C37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231C37" w:rsidRPr="002B6CA1" w:rsidRDefault="00231C37" w:rsidP="00231C3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231C37" w:rsidRPr="002B6CA1" w:rsidRDefault="00231C37" w:rsidP="00231C3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31C37" w:rsidRPr="002B6CA1" w:rsidRDefault="00231C37" w:rsidP="00231C3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P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elaksanaan tugas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6190F" w:rsidRPr="002B6CA1" w:rsidTr="006A128B">
        <w:trPr>
          <w:trHeight w:val="425"/>
        </w:trPr>
        <w:tc>
          <w:tcPr>
            <w:tcW w:w="567" w:type="dxa"/>
            <w:vAlign w:val="center"/>
          </w:tcPr>
          <w:p w:rsidR="0016190F" w:rsidRDefault="0016190F" w:rsidP="0016190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5. </w:t>
            </w:r>
          </w:p>
        </w:tc>
        <w:tc>
          <w:tcPr>
            <w:tcW w:w="2551" w:type="dxa"/>
            <w:vAlign w:val="center"/>
          </w:tcPr>
          <w:p w:rsidR="0016190F" w:rsidRPr="002B6CA1" w:rsidRDefault="0016190F" w:rsidP="001619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16190F" w:rsidRPr="002B6CA1" w:rsidRDefault="0016190F" w:rsidP="001619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6190F" w:rsidRPr="002B6CA1" w:rsidRDefault="0016190F" w:rsidP="001619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P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elaksanaan tugas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6190F" w:rsidRPr="002B6CA1" w:rsidTr="006A128B">
        <w:trPr>
          <w:trHeight w:val="425"/>
        </w:trPr>
        <w:tc>
          <w:tcPr>
            <w:tcW w:w="567" w:type="dxa"/>
            <w:vAlign w:val="center"/>
          </w:tcPr>
          <w:p w:rsidR="0016190F" w:rsidRPr="002B6CA1" w:rsidRDefault="00EF7A11" w:rsidP="0016190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16190F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16190F" w:rsidRPr="002B6CA1" w:rsidRDefault="0016190F" w:rsidP="001619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16190F" w:rsidRPr="002B6CA1" w:rsidRDefault="0016190F" w:rsidP="001619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16190F" w:rsidRPr="002B6CA1" w:rsidRDefault="0016190F" w:rsidP="001619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F017D8" w:rsidRPr="002B6CA1" w:rsidRDefault="00F017D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F017D8" w:rsidRPr="002B6CA1" w:rsidRDefault="00F017D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F017D8" w:rsidRPr="002B6CA1" w:rsidRDefault="00F017D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E124C3" w:rsidRPr="002B6CA1" w:rsidTr="009169F6">
        <w:tc>
          <w:tcPr>
            <w:tcW w:w="588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2B6CA1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E124C3" w:rsidRPr="002B6CA1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2B6CA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2B6CA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2B6CA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2B6CA1" w:rsidTr="009169F6">
        <w:trPr>
          <w:trHeight w:val="553"/>
        </w:trPr>
        <w:tc>
          <w:tcPr>
            <w:tcW w:w="567" w:type="dxa"/>
          </w:tcPr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2B6CA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2B6CA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2B6CA1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2B6CA1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2B6CA1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2B6CA1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2B6CA1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E124C3" w:rsidRPr="002B6CA1" w:rsidTr="007E341C">
        <w:tc>
          <w:tcPr>
            <w:tcW w:w="588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2B6CA1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E124C3" w:rsidRPr="002B6CA1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2B6CA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2B6CA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2B6CA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E124C3" w:rsidRPr="002B6CA1">
        <w:trPr>
          <w:trHeight w:val="307"/>
        </w:trPr>
        <w:tc>
          <w:tcPr>
            <w:tcW w:w="567" w:type="dxa"/>
          </w:tcPr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2B6CA1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E124C3" w:rsidRPr="002B6CA1">
        <w:trPr>
          <w:trHeight w:val="342"/>
        </w:trPr>
        <w:tc>
          <w:tcPr>
            <w:tcW w:w="567" w:type="dxa"/>
          </w:tcPr>
          <w:p w:rsidR="007A10C4" w:rsidRPr="002B6CA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2B6CA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2B6CA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2B6CA1">
        <w:trPr>
          <w:trHeight w:val="389"/>
        </w:trPr>
        <w:tc>
          <w:tcPr>
            <w:tcW w:w="567" w:type="dxa"/>
          </w:tcPr>
          <w:p w:rsidR="007A10C4" w:rsidRPr="002B6CA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2B6CA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2B6CA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2B6CA1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E124C3" w:rsidRPr="002B6CA1" w:rsidTr="007E341C">
        <w:tc>
          <w:tcPr>
            <w:tcW w:w="567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2B6CA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2B6CA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B6CA1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E124C3" w:rsidRPr="002B6CA1" w:rsidTr="005327A9">
        <w:trPr>
          <w:trHeight w:val="323"/>
        </w:trPr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2B6CA1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</w:t>
            </w:r>
            <w:r w:rsidR="003134A3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pemecahan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E124C3" w:rsidRPr="002B6CA1" w:rsidTr="005327A9">
        <w:trPr>
          <w:trHeight w:val="323"/>
        </w:trPr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2B6CA1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E124C3" w:rsidRPr="002B6CA1" w:rsidTr="005327A9">
        <w:trPr>
          <w:trHeight w:val="323"/>
        </w:trPr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2B6CA1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2B6CA1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2B6CA1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2B6CA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E124C3" w:rsidRPr="002B6CA1" w:rsidTr="005327A9"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2B6CA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2B6CA1" w:rsidRDefault="006C382B" w:rsidP="0046289B">
            <w:pPr>
              <w:spacing w:after="12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B6CA1" w:rsidRDefault="008B010A" w:rsidP="0046289B">
            <w:pPr>
              <w:spacing w:after="120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B6CA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2B6CA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B6CA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2B6CA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E124C3" w:rsidRPr="002B6CA1" w:rsidTr="005327A9"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B6CA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B6CA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2B6CA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B6CA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2B6CA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E124C3" w:rsidRPr="002B6CA1" w:rsidTr="005327A9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B6CA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2B6CA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B6CA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F017D8" w:rsidRPr="002B6CA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F017D8" w:rsidRPr="002B6CA1" w:rsidRDefault="00F017D8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B6CA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2B6CA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2B6CA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2B6CA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E124C3" w:rsidRPr="002B6CA1" w:rsidTr="00CE2946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B6CA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</w:tr>
      <w:tr w:rsidR="00E124C3" w:rsidRPr="002B6CA1" w:rsidTr="00CE2946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B6CA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E124C3" w:rsidRPr="002B6CA1" w:rsidTr="00CE2946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B6CA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2B6CA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2B6CA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2B6CA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E124C3" w:rsidRPr="002B6CA1" w:rsidTr="00CE2946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B6CA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E124C3" w:rsidRPr="002B6CA1" w:rsidTr="00CE2946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2B6CA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2B6CA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E124C3" w:rsidRPr="002B6CA1" w:rsidTr="00CE2946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B6CA1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  <w:p w:rsidR="004C102D" w:rsidRPr="002B6CA1" w:rsidRDefault="004C102D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4C102D" w:rsidRPr="002B6CA1" w:rsidRDefault="004C102D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2B6CA1" w:rsidTr="006A128B">
        <w:trPr>
          <w:trHeight w:val="85"/>
        </w:trPr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7109E6" w:rsidRPr="002B6CA1" w:rsidRDefault="007109E6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7109E6" w:rsidRPr="002B6CA1" w:rsidRDefault="007109E6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2B6CA1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E124C3" w:rsidRPr="002B6CA1" w:rsidTr="0064644E">
        <w:trPr>
          <w:trHeight w:val="310"/>
        </w:trPr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B6CA1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  <w:p w:rsidR="007109E6" w:rsidRPr="002B6CA1" w:rsidRDefault="007109E6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FA409A" w:rsidRPr="002B6CA1" w:rsidTr="005327A9">
        <w:tc>
          <w:tcPr>
            <w:tcW w:w="567" w:type="dxa"/>
          </w:tcPr>
          <w:p w:rsidR="00FA409A" w:rsidRPr="002B6CA1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A409A" w:rsidRPr="002B6CA1" w:rsidRDefault="00FA409A" w:rsidP="00FA409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9A" w:rsidRPr="002B6CA1" w:rsidRDefault="00FA409A" w:rsidP="00FA40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FA409A" w:rsidRPr="002B6CA1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d.</w:t>
            </w:r>
          </w:p>
        </w:tc>
        <w:tc>
          <w:tcPr>
            <w:tcW w:w="5952" w:type="dxa"/>
            <w:gridSpan w:val="4"/>
          </w:tcPr>
          <w:p w:rsidR="00FA409A" w:rsidRPr="002B6CA1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FA409A" w:rsidRPr="002B6CA1" w:rsidTr="005327A9">
        <w:tc>
          <w:tcPr>
            <w:tcW w:w="567" w:type="dxa"/>
          </w:tcPr>
          <w:p w:rsidR="00FA409A" w:rsidRPr="002B6CA1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A409A" w:rsidRPr="002B6CA1" w:rsidRDefault="00FA409A" w:rsidP="00FA409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9A" w:rsidRPr="002B6CA1" w:rsidRDefault="00FA409A" w:rsidP="00FA409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FA409A" w:rsidRPr="002B6CA1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5952" w:type="dxa"/>
            <w:gridSpan w:val="4"/>
          </w:tcPr>
          <w:p w:rsidR="00FA409A" w:rsidRPr="002B6CA1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FA409A" w:rsidRPr="002B6CA1" w:rsidTr="005327A9">
        <w:tc>
          <w:tcPr>
            <w:tcW w:w="567" w:type="dxa"/>
          </w:tcPr>
          <w:p w:rsidR="00FA409A" w:rsidRPr="002B6CA1" w:rsidRDefault="00FA409A" w:rsidP="00FA409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A409A" w:rsidRPr="002B6CA1" w:rsidRDefault="00FA409A" w:rsidP="00FA409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9A" w:rsidRPr="002B6CA1" w:rsidRDefault="00FA409A" w:rsidP="00FA409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FA409A" w:rsidRPr="002B6CA1" w:rsidRDefault="00FA409A" w:rsidP="00FA409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5952" w:type="dxa"/>
            <w:gridSpan w:val="4"/>
          </w:tcPr>
          <w:p w:rsidR="00FA409A" w:rsidRPr="002B6CA1" w:rsidRDefault="00FA409A" w:rsidP="00FA40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:rsidR="00195D79" w:rsidRPr="002B6CA1" w:rsidRDefault="00195D79" w:rsidP="00FA409A">
            <w:pPr>
              <w:jc w:val="both"/>
              <w:rPr>
                <w:rFonts w:ascii="Arial Narrow" w:hAnsi="Arial Narrow" w:cs="Arial"/>
                <w:sz w:val="14"/>
                <w:szCs w:val="24"/>
                <w:lang w:val="en-ID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B6CA1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B6CA1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B6CA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B6CA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B6CA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2B6CA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2B6CA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2B6CA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B6CA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35-58 Tahun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B6CA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B6CA1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E124C3" w:rsidRPr="002B6CA1" w:rsidTr="005327A9">
        <w:tc>
          <w:tcPr>
            <w:tcW w:w="567" w:type="dxa"/>
          </w:tcPr>
          <w:p w:rsidR="00F3547A" w:rsidRPr="002B6CA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B6CA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B6CA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5C7E9A">
        <w:tc>
          <w:tcPr>
            <w:tcW w:w="588" w:type="dxa"/>
            <w:gridSpan w:val="2"/>
          </w:tcPr>
          <w:p w:rsidR="005C7E9A" w:rsidRPr="002B6CA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2B6CA1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2B6CA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2B6CA1" w:rsidTr="00C1410F">
        <w:tc>
          <w:tcPr>
            <w:tcW w:w="588" w:type="dxa"/>
            <w:gridSpan w:val="2"/>
          </w:tcPr>
          <w:p w:rsidR="005C7E9A" w:rsidRPr="002B6CA1" w:rsidRDefault="005C7E9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2B6CA1" w:rsidRDefault="005C7E9A" w:rsidP="0076022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6CA1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2B6CA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2B6CA1" w:rsidRDefault="008B010A">
      <w:pPr>
        <w:spacing w:after="0"/>
        <w:ind w:firstLine="720"/>
        <w:rPr>
          <w:rFonts w:ascii="Arial Narrow" w:hAnsi="Arial Narrow" w:cs="Arial"/>
          <w:color w:val="FF0000"/>
          <w:sz w:val="18"/>
          <w:szCs w:val="24"/>
          <w:lang w:val="id-ID"/>
        </w:rPr>
      </w:pPr>
    </w:p>
    <w:p w:rsidR="008B010A" w:rsidRPr="002B6CA1" w:rsidRDefault="008B010A">
      <w:pPr>
        <w:spacing w:after="0"/>
        <w:ind w:firstLine="72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E124C3" w:rsidRPr="002B6CA1" w:rsidTr="005C7E9A">
        <w:tc>
          <w:tcPr>
            <w:tcW w:w="567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2B6CA1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2B6CA1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2B6CA1" w:rsidTr="005C7E9A">
        <w:tc>
          <w:tcPr>
            <w:tcW w:w="567" w:type="dxa"/>
          </w:tcPr>
          <w:p w:rsidR="008B010A" w:rsidRPr="002B6CA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2B6CA1" w:rsidRDefault="0046221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2B6CA1">
              <w:rPr>
                <w:rFonts w:ascii="Arial Narrow" w:hAnsi="Arial Narrow" w:cs="Arial"/>
                <w:sz w:val="24"/>
                <w:szCs w:val="24"/>
                <w:lang w:val="it-IT"/>
              </w:rPr>
              <w:t>12 (Dua Belas)</w:t>
            </w:r>
          </w:p>
        </w:tc>
      </w:tr>
    </w:tbl>
    <w:p w:rsidR="008B010A" w:rsidRPr="002B6CA1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2B6CA1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2B6CA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2B6CA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2B6CA1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2B6CA1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408" w:rsidRDefault="004C3408">
      <w:pPr>
        <w:spacing w:after="0" w:line="240" w:lineRule="auto"/>
      </w:pPr>
      <w:r>
        <w:separator/>
      </w:r>
    </w:p>
  </w:endnote>
  <w:endnote w:type="continuationSeparator" w:id="0">
    <w:p w:rsidR="004C3408" w:rsidRDefault="004C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DB1" w:rsidRDefault="00460DB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460DB1" w:rsidRDefault="00460DB1">
        <w:pPr>
          <w:pStyle w:val="Footer"/>
          <w:jc w:val="center"/>
          <w:rPr>
            <w:color w:val="FFFFFF" w:themeColor="background1"/>
          </w:rPr>
        </w:pPr>
      </w:p>
      <w:p w:rsidR="00460DB1" w:rsidRDefault="004C3408">
        <w:pPr>
          <w:pStyle w:val="Footer"/>
          <w:jc w:val="center"/>
        </w:pPr>
      </w:p>
    </w:sdtContent>
  </w:sdt>
  <w:p w:rsidR="00460DB1" w:rsidRDefault="00460D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408" w:rsidRDefault="004C3408">
      <w:pPr>
        <w:spacing w:after="0" w:line="240" w:lineRule="auto"/>
      </w:pPr>
      <w:r>
        <w:separator/>
      </w:r>
    </w:p>
  </w:footnote>
  <w:footnote w:type="continuationSeparator" w:id="0">
    <w:p w:rsidR="004C3408" w:rsidRDefault="004C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DB1" w:rsidRDefault="00460DB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460DB1">
      <w:tc>
        <w:tcPr>
          <w:tcW w:w="7861" w:type="dxa"/>
          <w:tcBorders>
            <w:top w:val="single" w:sz="4" w:space="0" w:color="000000" w:themeColor="text1"/>
          </w:tcBorders>
        </w:tcPr>
        <w:p w:rsidR="00460DB1" w:rsidRPr="00587BDA" w:rsidRDefault="00460DB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460DB1" w:rsidRDefault="00460DB1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60DB1" w:rsidRDefault="00460DB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460DB1" w:rsidRDefault="00460DB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DB1" w:rsidRDefault="00460DB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460DB1">
      <w:tc>
        <w:tcPr>
          <w:tcW w:w="7861" w:type="dxa"/>
          <w:tcBorders>
            <w:top w:val="single" w:sz="4" w:space="0" w:color="000000" w:themeColor="text1"/>
          </w:tcBorders>
        </w:tcPr>
        <w:p w:rsidR="00460DB1" w:rsidRPr="00F017D8" w:rsidRDefault="00460DB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460DB1" w:rsidRDefault="00460DB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DINAS PEMADAM KEBAKARAN DAN PENYELAMATAN 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60DB1" w:rsidRDefault="00460DB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460DB1" w:rsidRDefault="00460D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9A6"/>
    <w:rsid w:val="00072A5E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35DF9"/>
    <w:rsid w:val="001576EE"/>
    <w:rsid w:val="0016109B"/>
    <w:rsid w:val="0016190F"/>
    <w:rsid w:val="00175ADF"/>
    <w:rsid w:val="001847B9"/>
    <w:rsid w:val="00185580"/>
    <w:rsid w:val="00192927"/>
    <w:rsid w:val="00195D79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586C"/>
    <w:rsid w:val="0022208F"/>
    <w:rsid w:val="0022468C"/>
    <w:rsid w:val="002306EE"/>
    <w:rsid w:val="00230ACB"/>
    <w:rsid w:val="00231C37"/>
    <w:rsid w:val="00233B2A"/>
    <w:rsid w:val="002501C0"/>
    <w:rsid w:val="00250B87"/>
    <w:rsid w:val="00252133"/>
    <w:rsid w:val="00255518"/>
    <w:rsid w:val="00263BC8"/>
    <w:rsid w:val="002745C3"/>
    <w:rsid w:val="0029696B"/>
    <w:rsid w:val="002A108E"/>
    <w:rsid w:val="002A6098"/>
    <w:rsid w:val="002B094D"/>
    <w:rsid w:val="002B6CA1"/>
    <w:rsid w:val="002D3AAD"/>
    <w:rsid w:val="002D50F1"/>
    <w:rsid w:val="002E1803"/>
    <w:rsid w:val="002E2902"/>
    <w:rsid w:val="002E2C7E"/>
    <w:rsid w:val="003030F3"/>
    <w:rsid w:val="00306E0E"/>
    <w:rsid w:val="003134A3"/>
    <w:rsid w:val="00313631"/>
    <w:rsid w:val="00313FB2"/>
    <w:rsid w:val="00317FA9"/>
    <w:rsid w:val="00321568"/>
    <w:rsid w:val="00321781"/>
    <w:rsid w:val="00323A06"/>
    <w:rsid w:val="00324621"/>
    <w:rsid w:val="00327345"/>
    <w:rsid w:val="0032785A"/>
    <w:rsid w:val="003420E5"/>
    <w:rsid w:val="0034235A"/>
    <w:rsid w:val="003502A0"/>
    <w:rsid w:val="00361F46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23A55"/>
    <w:rsid w:val="0043481E"/>
    <w:rsid w:val="00442D11"/>
    <w:rsid w:val="00453C32"/>
    <w:rsid w:val="00460DB1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04"/>
    <w:rsid w:val="004A3C8D"/>
    <w:rsid w:val="004B4F72"/>
    <w:rsid w:val="004B61BC"/>
    <w:rsid w:val="004C102D"/>
    <w:rsid w:val="004C3408"/>
    <w:rsid w:val="004C7C7B"/>
    <w:rsid w:val="004D38E9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58D1"/>
    <w:rsid w:val="0058103A"/>
    <w:rsid w:val="0058714F"/>
    <w:rsid w:val="00587955"/>
    <w:rsid w:val="00587BDA"/>
    <w:rsid w:val="005A61AB"/>
    <w:rsid w:val="005B1B8F"/>
    <w:rsid w:val="005B1C42"/>
    <w:rsid w:val="005B22AF"/>
    <w:rsid w:val="005C24B8"/>
    <w:rsid w:val="005C6F15"/>
    <w:rsid w:val="005C7D6E"/>
    <w:rsid w:val="005C7E9A"/>
    <w:rsid w:val="005D0C79"/>
    <w:rsid w:val="005D4D29"/>
    <w:rsid w:val="005D7774"/>
    <w:rsid w:val="005E3662"/>
    <w:rsid w:val="005F0FD2"/>
    <w:rsid w:val="005F19A2"/>
    <w:rsid w:val="005F238F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40877"/>
    <w:rsid w:val="0064644E"/>
    <w:rsid w:val="00646D0F"/>
    <w:rsid w:val="006502B3"/>
    <w:rsid w:val="00650524"/>
    <w:rsid w:val="00651A56"/>
    <w:rsid w:val="0065260F"/>
    <w:rsid w:val="0066003B"/>
    <w:rsid w:val="0066066D"/>
    <w:rsid w:val="006626EC"/>
    <w:rsid w:val="00665988"/>
    <w:rsid w:val="00667337"/>
    <w:rsid w:val="00670E61"/>
    <w:rsid w:val="006713B1"/>
    <w:rsid w:val="00675D6F"/>
    <w:rsid w:val="00686CAC"/>
    <w:rsid w:val="00690AEE"/>
    <w:rsid w:val="006A128B"/>
    <w:rsid w:val="006A28C8"/>
    <w:rsid w:val="006A315E"/>
    <w:rsid w:val="006B0722"/>
    <w:rsid w:val="006B2B9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09E6"/>
    <w:rsid w:val="00712522"/>
    <w:rsid w:val="00715FC3"/>
    <w:rsid w:val="007202A3"/>
    <w:rsid w:val="007239D4"/>
    <w:rsid w:val="0072673F"/>
    <w:rsid w:val="007322A0"/>
    <w:rsid w:val="007329BC"/>
    <w:rsid w:val="0073317C"/>
    <w:rsid w:val="00733613"/>
    <w:rsid w:val="0073391C"/>
    <w:rsid w:val="00753E0D"/>
    <w:rsid w:val="0076022A"/>
    <w:rsid w:val="0076344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A3F36"/>
    <w:rsid w:val="007B2552"/>
    <w:rsid w:val="007B31D3"/>
    <w:rsid w:val="007B6F46"/>
    <w:rsid w:val="007C3220"/>
    <w:rsid w:val="007C6619"/>
    <w:rsid w:val="007C7FA7"/>
    <w:rsid w:val="007D0A55"/>
    <w:rsid w:val="007D16DE"/>
    <w:rsid w:val="007D5C37"/>
    <w:rsid w:val="007D71BE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6619"/>
    <w:rsid w:val="0084107A"/>
    <w:rsid w:val="0084367D"/>
    <w:rsid w:val="00844C2B"/>
    <w:rsid w:val="0085040C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D047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5423"/>
    <w:rsid w:val="00943A8D"/>
    <w:rsid w:val="00944D80"/>
    <w:rsid w:val="0095112C"/>
    <w:rsid w:val="00974B6A"/>
    <w:rsid w:val="00987839"/>
    <w:rsid w:val="00996DB5"/>
    <w:rsid w:val="009A4123"/>
    <w:rsid w:val="009A7BA7"/>
    <w:rsid w:val="009C026C"/>
    <w:rsid w:val="009C7106"/>
    <w:rsid w:val="009D3B71"/>
    <w:rsid w:val="009E21AD"/>
    <w:rsid w:val="009E4DD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65B39"/>
    <w:rsid w:val="00A80B78"/>
    <w:rsid w:val="00A814E7"/>
    <w:rsid w:val="00A8303B"/>
    <w:rsid w:val="00A85DDE"/>
    <w:rsid w:val="00A8629F"/>
    <w:rsid w:val="00A86B76"/>
    <w:rsid w:val="00A90EBC"/>
    <w:rsid w:val="00A95660"/>
    <w:rsid w:val="00A96F3F"/>
    <w:rsid w:val="00AB1F8D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4ABB"/>
    <w:rsid w:val="00B06D38"/>
    <w:rsid w:val="00B13692"/>
    <w:rsid w:val="00B152B7"/>
    <w:rsid w:val="00B26DB4"/>
    <w:rsid w:val="00B3456C"/>
    <w:rsid w:val="00B370C7"/>
    <w:rsid w:val="00B37E2E"/>
    <w:rsid w:val="00B4202F"/>
    <w:rsid w:val="00B43503"/>
    <w:rsid w:val="00B46F56"/>
    <w:rsid w:val="00B52005"/>
    <w:rsid w:val="00B520F5"/>
    <w:rsid w:val="00B66C12"/>
    <w:rsid w:val="00B67485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50BE8"/>
    <w:rsid w:val="00C5384B"/>
    <w:rsid w:val="00C560EB"/>
    <w:rsid w:val="00C6188D"/>
    <w:rsid w:val="00C73A83"/>
    <w:rsid w:val="00C7416A"/>
    <w:rsid w:val="00C746F0"/>
    <w:rsid w:val="00C84B5C"/>
    <w:rsid w:val="00CB40ED"/>
    <w:rsid w:val="00CD02DF"/>
    <w:rsid w:val="00CE174B"/>
    <w:rsid w:val="00CE251A"/>
    <w:rsid w:val="00CE2946"/>
    <w:rsid w:val="00CE2B54"/>
    <w:rsid w:val="00CE4BC1"/>
    <w:rsid w:val="00D01ADB"/>
    <w:rsid w:val="00D14DF1"/>
    <w:rsid w:val="00D21846"/>
    <w:rsid w:val="00D22373"/>
    <w:rsid w:val="00D22ED2"/>
    <w:rsid w:val="00D24353"/>
    <w:rsid w:val="00D403F5"/>
    <w:rsid w:val="00D41C55"/>
    <w:rsid w:val="00D42D44"/>
    <w:rsid w:val="00D44876"/>
    <w:rsid w:val="00D46FFA"/>
    <w:rsid w:val="00D47B0F"/>
    <w:rsid w:val="00D54BBC"/>
    <w:rsid w:val="00D5663B"/>
    <w:rsid w:val="00D57823"/>
    <w:rsid w:val="00D72B78"/>
    <w:rsid w:val="00D777FD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63B0"/>
    <w:rsid w:val="00E67B8A"/>
    <w:rsid w:val="00E71A31"/>
    <w:rsid w:val="00E7470C"/>
    <w:rsid w:val="00E74A88"/>
    <w:rsid w:val="00E75F8E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A567C"/>
    <w:rsid w:val="00EB30DE"/>
    <w:rsid w:val="00EB393B"/>
    <w:rsid w:val="00EB5069"/>
    <w:rsid w:val="00EC256A"/>
    <w:rsid w:val="00EC30E3"/>
    <w:rsid w:val="00EC74B7"/>
    <w:rsid w:val="00EE7A68"/>
    <w:rsid w:val="00EF01F7"/>
    <w:rsid w:val="00EF0840"/>
    <w:rsid w:val="00EF3572"/>
    <w:rsid w:val="00EF5DD0"/>
    <w:rsid w:val="00EF7A11"/>
    <w:rsid w:val="00F017D8"/>
    <w:rsid w:val="00F05BF3"/>
    <w:rsid w:val="00F066F4"/>
    <w:rsid w:val="00F10C3D"/>
    <w:rsid w:val="00F11AFC"/>
    <w:rsid w:val="00F15546"/>
    <w:rsid w:val="00F22C7D"/>
    <w:rsid w:val="00F27F7E"/>
    <w:rsid w:val="00F30AFC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04ED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717C0D1"/>
  <w15:docId w15:val="{335FD4F8-6B68-452F-B13F-5E3950A6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460DB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C6C0C7-569C-4261-BF7F-0D079117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9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40</cp:revision>
  <cp:lastPrinted>2022-01-06T07:07:00Z</cp:lastPrinted>
  <dcterms:created xsi:type="dcterms:W3CDTF">2022-02-21T05:00:00Z</dcterms:created>
  <dcterms:modified xsi:type="dcterms:W3CDTF">2024-09-09T12:56:00Z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